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AB" w:rsidRPr="0041601F" w:rsidRDefault="006F05AB" w:rsidP="009A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01F">
        <w:rPr>
          <w:rFonts w:ascii="Times New Roman" w:hAnsi="Times New Roman" w:cs="Times New Roman"/>
          <w:b/>
          <w:sz w:val="28"/>
          <w:szCs w:val="28"/>
          <w:u w:val="single"/>
        </w:rPr>
        <w:t>OPIS POSLOVA</w:t>
      </w:r>
      <w:r w:rsidR="00D40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3547" w:rsidRPr="0041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I PODACI O PLAĆI</w:t>
      </w:r>
      <w:r w:rsidRPr="0041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05AB" w:rsidRPr="00B4566D" w:rsidRDefault="006F05AB" w:rsidP="009A4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4140" w:rsidRPr="00B4566D" w:rsidRDefault="007928F0" w:rsidP="009A41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INTERNI OGLAS</w:t>
      </w:r>
    </w:p>
    <w:p w:rsidR="009A4140" w:rsidRPr="00B4566D" w:rsidRDefault="006F05AB" w:rsidP="006F05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 xml:space="preserve">objavljen </w:t>
      </w:r>
      <w:r w:rsidR="007928F0">
        <w:rPr>
          <w:rFonts w:ascii="Times New Roman" w:hAnsi="Times New Roman" w:cs="Times New Roman"/>
        </w:rPr>
        <w:t>na web stranici Ministarstva uprave dana</w:t>
      </w:r>
      <w:r w:rsidRPr="00B4566D">
        <w:rPr>
          <w:rFonts w:ascii="Times New Roman" w:hAnsi="Times New Roman" w:cs="Times New Roman"/>
        </w:rPr>
        <w:t xml:space="preserve"> </w:t>
      </w:r>
      <w:r w:rsidR="007928F0">
        <w:rPr>
          <w:rFonts w:ascii="Times New Roman" w:hAnsi="Times New Roman" w:cs="Times New Roman"/>
        </w:rPr>
        <w:t>28</w:t>
      </w:r>
      <w:r w:rsidR="006E5155">
        <w:rPr>
          <w:rFonts w:ascii="Times New Roman" w:hAnsi="Times New Roman" w:cs="Times New Roman"/>
        </w:rPr>
        <w:t xml:space="preserve">. </w:t>
      </w:r>
      <w:r w:rsidR="007928F0">
        <w:rPr>
          <w:rFonts w:ascii="Times New Roman" w:hAnsi="Times New Roman" w:cs="Times New Roman"/>
        </w:rPr>
        <w:t>svibnja</w:t>
      </w:r>
      <w:r w:rsidRPr="00B4566D">
        <w:rPr>
          <w:rFonts w:ascii="Times New Roman" w:hAnsi="Times New Roman" w:cs="Times New Roman"/>
        </w:rPr>
        <w:t xml:space="preserve"> 201</w:t>
      </w:r>
      <w:r w:rsidR="00B11454">
        <w:rPr>
          <w:rFonts w:ascii="Times New Roman" w:hAnsi="Times New Roman" w:cs="Times New Roman"/>
        </w:rPr>
        <w:t>4</w:t>
      </w:r>
      <w:r w:rsidRPr="00B4566D">
        <w:rPr>
          <w:rFonts w:ascii="Times New Roman" w:hAnsi="Times New Roman" w:cs="Times New Roman"/>
        </w:rPr>
        <w:t>.</w:t>
      </w:r>
    </w:p>
    <w:p w:rsidR="007928F0" w:rsidRDefault="007928F0" w:rsidP="007928F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755DD" w:rsidRPr="007928F0" w:rsidRDefault="00A755DD" w:rsidP="007928F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928F0" w:rsidRPr="007928F0" w:rsidRDefault="007928F0" w:rsidP="007928F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928F0">
        <w:rPr>
          <w:rFonts w:ascii="Times New Roman" w:eastAsia="Calibri" w:hAnsi="Times New Roman" w:cs="Times New Roman"/>
          <w:b/>
          <w:bCs/>
        </w:rPr>
        <w:t>4. UPRAVA ZA UPRAVLJANJE OPERATIVNIM PROGRAMIMA</w:t>
      </w:r>
    </w:p>
    <w:p w:rsidR="007928F0" w:rsidRPr="007928F0" w:rsidRDefault="007928F0" w:rsidP="007928F0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928F0">
        <w:rPr>
          <w:rFonts w:ascii="Times New Roman" w:eastAsia="Calibri" w:hAnsi="Times New Roman" w:cs="Times New Roman"/>
          <w:b/>
          <w:bCs/>
        </w:rPr>
        <w:t>4.1. Sektor za provedbu operativnih programa</w:t>
      </w: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928F0">
        <w:rPr>
          <w:rFonts w:ascii="Times New Roman" w:eastAsia="Calibri" w:hAnsi="Times New Roman" w:cs="Times New Roman"/>
          <w:b/>
          <w:bCs/>
        </w:rPr>
        <w:t>4.1.1.  Služba za uspostavu i unaprjeđenje sustava</w:t>
      </w: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928F0">
        <w:rPr>
          <w:rFonts w:ascii="Times New Roman" w:eastAsia="Calibri" w:hAnsi="Times New Roman" w:cs="Times New Roman"/>
          <w:b/>
          <w:bCs/>
        </w:rPr>
        <w:t xml:space="preserve">4.1.1.2. Odjel za osiguranje kvalitete sustava </w:t>
      </w: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928F0">
        <w:rPr>
          <w:rFonts w:ascii="Times New Roman" w:eastAsia="Calibri" w:hAnsi="Times New Roman" w:cs="Times New Roman"/>
          <w:b/>
          <w:bCs/>
        </w:rPr>
        <w:t>4.1.1.2.3. stručni savjetnik – 1 izvršitelj/</w:t>
      </w:r>
      <w:proofErr w:type="spellStart"/>
      <w:r w:rsidRPr="007928F0">
        <w:rPr>
          <w:rFonts w:ascii="Times New Roman" w:eastAsia="Calibri" w:hAnsi="Times New Roman" w:cs="Times New Roman"/>
          <w:b/>
          <w:bCs/>
        </w:rPr>
        <w:t>ica</w:t>
      </w:r>
      <w:proofErr w:type="spellEnd"/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928F0" w:rsidRDefault="007928F0" w:rsidP="007928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A755DD">
        <w:rPr>
          <w:rFonts w:ascii="Times New Roman" w:eastAsia="Calibri" w:hAnsi="Times New Roman" w:cs="Times New Roman"/>
          <w:b/>
          <w:bCs/>
          <w:i/>
          <w:u w:val="single"/>
        </w:rPr>
        <w:t>Opis poslova</w:t>
      </w:r>
      <w:r w:rsidRPr="007928F0">
        <w:rPr>
          <w:rFonts w:ascii="Times New Roman" w:eastAsia="Calibri" w:hAnsi="Times New Roman" w:cs="Times New Roman"/>
          <w:b/>
          <w:bCs/>
          <w:i/>
          <w:u w:val="single"/>
        </w:rPr>
        <w:t>:</w:t>
      </w:r>
      <w:r w:rsidRPr="007928F0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ab/>
        <w:t>izrađuje nacrte složenijih izvješća i akata na engleskom i hrvatskom jeziku;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>prikuplja, obrađuje i analizira složenije podatke na hrvatskom i engleskom jeziku iz djelokruga ustrojstvene jedinice;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>sudjeluje u organizaciji sastanaka i pripremi materijala za sastanke, vodi bilješke sa sastanaka;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>obavlja manje složene stručne poslove koji obuhvaćaju proučavanje, analizu dokumentacije, praćenje provedbe operativnih  programa, uz češći nadzor, opće i specifične upute nadređenog službenika;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>surađuje sa službenicima tijela uključenih u provedbu operativnih programa radi prikupljanja ili razmjene informacija;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>pomaže u poslovima koji se odnose na procjenu kapaciteta posredničkih tijela za provedbu delegiranih zadataka, praćenje provedbe delegiranih zadataka na temelju procjene rizika te davanje preporuka za poboljšanje;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ab/>
        <w:t xml:space="preserve">pruža administrativnu podršku u poslovima izrade registra rizika; pomaže u poslovima praćenja primjene jedinstvenih pravilnika o postupanju tijela u sustavu i u tom smislu osiguravanja razmjene informacija i prakse između tijela u sustavu; pomaže u poslovima osiguravanja kontrole kvalitete internih procedura posredničkih tijela te osiguravanja postojanje kontrole upravljačkih tijela nad posredničkim tijelima u vezi s čuvanjem dokumentacije u svrhu osiguranja revizijskog traga; 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>pomaže u poslovima nadzora kontrolne funkcije upravljačkih tijela nad posredničkim tijelima na način da pruža administrativnu podršku u administrativnim i terenskim kontrolama u upravljačkim tijelima; pruža administrativnu podršku u poslovima prikupljanja podataka i izvješćivanja Tijela za ovjeravanje o kontrolama koje su upravljačka tijela provela u posredničkim tijelima u smislu odgovarajuće provedbe delegiranih im zadaća, kao i o utvrđenim nepravilnostima;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 xml:space="preserve">pomaže u poslovima prikupljanja i evidentiranja informacija 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>o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 xml:space="preserve"> revizijama 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>te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 xml:space="preserve"> informiranja 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 xml:space="preserve">Tijela 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 xml:space="preserve">za 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 xml:space="preserve">ovjeravanje o istima; </w:t>
      </w:r>
      <w:r w:rsidRPr="007928F0">
        <w:rPr>
          <w:rFonts w:ascii="Times New Roman" w:eastAsia="Calibri" w:hAnsi="Times New Roman" w:cs="Times New Roman"/>
          <w:bCs/>
        </w:rPr>
        <w:tab/>
        <w:t>pomaže u poslovima koordinacije provedbe preporuka revizija, vođenja registra revizijskih preporuka i nadgledanja pravodobne provedbe revizijskih preporuka od strane posredničkih i drugih relevantnih tijela; pomaže u poslovima rješavanja o prigovorima proizašlim tijekom procesa provedbe operativnih programa, uključujući prigovore u vezi s prihvatljivošću izdataka;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ab/>
        <w:t>pomaže u obavljanju poslova vezanih uz provedbu projekata/programa tehničke pomoći usmjerenih na uspostavu i unaprjeđenje učinkovitosti sustava za upravljanjem provedbom, kontrolom i praćenjem provedbe operativnih programa u svim relevantnim sektorima;</w:t>
      </w:r>
      <w:r w:rsidR="00A755DD">
        <w:rPr>
          <w:rFonts w:ascii="Times New Roman" w:eastAsia="Calibri" w:hAnsi="Times New Roman" w:cs="Times New Roman"/>
          <w:bCs/>
        </w:rPr>
        <w:t xml:space="preserve"> </w:t>
      </w:r>
      <w:r w:rsidRPr="007928F0">
        <w:rPr>
          <w:rFonts w:ascii="Times New Roman" w:eastAsia="Calibri" w:hAnsi="Times New Roman" w:cs="Times New Roman"/>
          <w:bCs/>
        </w:rPr>
        <w:tab/>
        <w:t>odgovoran je za materijalne resurse s kojima radi i ispravnu primjenu metoda rada, postupaka i stručnih tehnika.</w:t>
      </w:r>
    </w:p>
    <w:p w:rsid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28F0">
        <w:rPr>
          <w:rFonts w:ascii="Times New Roman" w:eastAsia="Calibri" w:hAnsi="Times New Roman" w:cs="Times New Roman"/>
          <w:b/>
        </w:rPr>
        <w:t>4.1.1.2.4. stručni suradnik – 1 izvršitelj/</w:t>
      </w:r>
      <w:proofErr w:type="spellStart"/>
      <w:r w:rsidRPr="007928F0">
        <w:rPr>
          <w:rFonts w:ascii="Times New Roman" w:eastAsia="Calibri" w:hAnsi="Times New Roman" w:cs="Times New Roman"/>
          <w:b/>
        </w:rPr>
        <w:t>ica</w:t>
      </w:r>
      <w:proofErr w:type="spellEnd"/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55DD">
        <w:rPr>
          <w:rFonts w:ascii="Times New Roman" w:eastAsia="Calibri" w:hAnsi="Times New Roman" w:cs="Times New Roman"/>
          <w:b/>
          <w:i/>
          <w:u w:val="single"/>
        </w:rPr>
        <w:t>Opis poslova</w:t>
      </w:r>
      <w:r w:rsidRPr="007928F0">
        <w:rPr>
          <w:rFonts w:ascii="Times New Roman" w:eastAsia="Calibri" w:hAnsi="Times New Roman" w:cs="Times New Roman"/>
          <w:b/>
          <w:i/>
          <w:u w:val="single"/>
        </w:rPr>
        <w:t>:</w:t>
      </w:r>
      <w:r w:rsidR="00A755DD">
        <w:rPr>
          <w:rFonts w:ascii="Times New Roman" w:eastAsia="Calibri" w:hAnsi="Times New Roman" w:cs="Times New Roman"/>
          <w:b/>
        </w:rPr>
        <w:t xml:space="preserve"> </w:t>
      </w:r>
      <w:r w:rsidRPr="007928F0">
        <w:rPr>
          <w:rFonts w:ascii="Times New Roman" w:eastAsia="Calibri" w:hAnsi="Times New Roman" w:cs="Times New Roman"/>
          <w:b/>
        </w:rPr>
        <w:tab/>
      </w:r>
      <w:r w:rsidRPr="007928F0">
        <w:rPr>
          <w:rFonts w:ascii="Times New Roman" w:eastAsia="Calibri" w:hAnsi="Times New Roman" w:cs="Times New Roman"/>
        </w:rPr>
        <w:t>prikuplja i evidentira cjelokupnu dokumentaciju iz djelokruga ustrojstvene jedinice;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>izrađuje brojčane, tabelarne i grafičke preglede podataka na engleskom i hrvatskom jeziku;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>prevodi pisane tekstove i dokumente s hrvatskog jezika na engleski jezik i s engleskog jezika na hrvatski jezik;priprema dokumentaciju i materijale na hrvatskom i engleskom jeziku potrebne za ostvarivanje odnosa s javnošću, medijima, korisnicima i potencijalnim korisnicima;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ab/>
        <w:t>obavlja druge, manje složene poslove, s ograničenim brojem međusobno povezanih zadaća iz djelokruga ustrojstvene jedinice i uz redoviti nadzor i upute nadređenog službenika;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ab/>
        <w:t>surađuje sa službenicima unutar tijela u kojem je zaposlen i povremeno izvan tijela radi prikupljanja ili razmjene informacija;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ab/>
        <w:t xml:space="preserve">pruža administrativnu  i tehničku podršku pri prikupljanju i evidentiranju informacija o revizijama; </w:t>
      </w:r>
      <w:r w:rsidRPr="007928F0">
        <w:rPr>
          <w:rFonts w:ascii="Times New Roman" w:eastAsia="Calibri" w:hAnsi="Times New Roman" w:cs="Times New Roman"/>
        </w:rPr>
        <w:tab/>
        <w:t>sudjeluje u obavljanju manje složenih poslova koji proizlaze iz djelokruga ustrojstvene jedinice; odgovoran je za materijalne resurse s kojima radi i ispravnu primjenu metoda rada, postupaka i stručnih tehnika.</w:t>
      </w: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28F0">
        <w:rPr>
          <w:rFonts w:ascii="Times New Roman" w:eastAsia="Calibri" w:hAnsi="Times New Roman" w:cs="Times New Roman"/>
          <w:b/>
        </w:rPr>
        <w:t>4.1.2. Služba za poslove upravljanja operativnim programima</w:t>
      </w: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28F0">
        <w:rPr>
          <w:rFonts w:ascii="Times New Roman" w:eastAsia="Calibri" w:hAnsi="Times New Roman" w:cs="Times New Roman"/>
          <w:b/>
        </w:rPr>
        <w:t>4.1.2.1. Odjel za pripremu, vrednovanje i informiranje</w:t>
      </w: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28F0">
        <w:rPr>
          <w:rFonts w:ascii="Times New Roman" w:eastAsia="Calibri" w:hAnsi="Times New Roman" w:cs="Times New Roman"/>
          <w:b/>
        </w:rPr>
        <w:t>4.1.2.1.2. viši stručni savjetnik – 1 izvršitelj/</w:t>
      </w:r>
      <w:proofErr w:type="spellStart"/>
      <w:r w:rsidRPr="007928F0">
        <w:rPr>
          <w:rFonts w:ascii="Times New Roman" w:eastAsia="Calibri" w:hAnsi="Times New Roman" w:cs="Times New Roman"/>
          <w:b/>
        </w:rPr>
        <w:t>ica</w:t>
      </w:r>
      <w:proofErr w:type="spellEnd"/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55DD">
        <w:rPr>
          <w:rFonts w:ascii="Times New Roman" w:eastAsia="Calibri" w:hAnsi="Times New Roman" w:cs="Times New Roman"/>
          <w:b/>
          <w:i/>
          <w:u w:val="single"/>
        </w:rPr>
        <w:t>Opis poslova</w:t>
      </w:r>
      <w:r w:rsidRPr="007928F0">
        <w:rPr>
          <w:rFonts w:ascii="Times New Roman" w:eastAsia="Calibri" w:hAnsi="Times New Roman" w:cs="Times New Roman"/>
          <w:b/>
          <w:i/>
          <w:u w:val="single"/>
        </w:rPr>
        <w:t>:</w:t>
      </w:r>
      <w:r w:rsidRPr="007928F0">
        <w:rPr>
          <w:rFonts w:ascii="Times New Roman" w:eastAsia="Calibri" w:hAnsi="Times New Roman" w:cs="Times New Roman"/>
          <w:b/>
          <w:i/>
        </w:rPr>
        <w:t xml:space="preserve">  </w:t>
      </w:r>
      <w:r w:rsidRPr="007928F0">
        <w:rPr>
          <w:rFonts w:ascii="Times New Roman" w:eastAsia="Calibri" w:hAnsi="Times New Roman" w:cs="Times New Roman"/>
        </w:rPr>
        <w:tab/>
        <w:t>sudjeluje u obavljanju složenijih poslova iz djelokruga službe koji obuhvaćaju proučavanje i analizu dokumentacije, predlaganje rješenja problema, savjetovanje unutar i izvan tijela, uz povremeni nadzor te opće i specifične upute nadređenog službenika;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ab/>
        <w:t>sudjeluje u radu stručnih radnih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 skupina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 i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 drugih 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>radnih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 tijela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 za 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izradu 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>propisa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 i</w:t>
      </w:r>
      <w:r w:rsidR="00A755DD">
        <w:rPr>
          <w:rFonts w:ascii="Times New Roman" w:eastAsia="Calibri" w:hAnsi="Times New Roman" w:cs="Times New Roman"/>
        </w:rPr>
        <w:t xml:space="preserve">  </w:t>
      </w:r>
      <w:r w:rsidRPr="007928F0">
        <w:rPr>
          <w:rFonts w:ascii="Times New Roman" w:eastAsia="Calibri" w:hAnsi="Times New Roman" w:cs="Times New Roman"/>
        </w:rPr>
        <w:t xml:space="preserve"> procedura, 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iz </w:t>
      </w:r>
      <w:r w:rsidR="00A755DD">
        <w:rPr>
          <w:rFonts w:ascii="Times New Roman" w:eastAsia="Calibri" w:hAnsi="Times New Roman" w:cs="Times New Roman"/>
        </w:rPr>
        <w:t xml:space="preserve">  </w:t>
      </w:r>
      <w:r w:rsidRPr="007928F0">
        <w:rPr>
          <w:rFonts w:ascii="Times New Roman" w:eastAsia="Calibri" w:hAnsi="Times New Roman" w:cs="Times New Roman"/>
        </w:rPr>
        <w:t>djelokruga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 službe;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>redovno</w:t>
      </w:r>
      <w:r w:rsidR="00A755DD">
        <w:rPr>
          <w:rFonts w:ascii="Times New Roman" w:eastAsia="Calibri" w:hAnsi="Times New Roman" w:cs="Times New Roman"/>
        </w:rPr>
        <w:t xml:space="preserve"> s</w:t>
      </w:r>
      <w:r w:rsidRPr="007928F0">
        <w:rPr>
          <w:rFonts w:ascii="Times New Roman" w:eastAsia="Calibri" w:hAnsi="Times New Roman" w:cs="Times New Roman"/>
        </w:rPr>
        <w:t>urađuje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 sa službenicima državnih tijela uključenih u provedbu operativnih programa;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>izvještava nadređene službenike o stanju izvršavanja poslova u odjelu i predlaže mjere i radnje za poboljšanje obavljanja poslova;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>sudjeluje u obavljanju poslova koji se odnose na koordinaciju pripreme operativnih programa i odobravanja mjera u skladu s  prioritetima istoga; sudjeluje u poslovima koji se odnose na koordinaciju pripreme kriterija za odabir projekata te koordinaciju pripreme i potvrđivanja  planova za provedbu prioriteta operativnih programa;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ab/>
        <w:t>sudjeluje u poslovima definiranja indikatora za praćenje ostvarivanja rezultata operativnih programa;  sudjeluje u pripremi planova vrednovanja ostvarivanja ciljeva operativnih programa i odabira  metodologije za vrednovanje</w:t>
      </w:r>
      <w:r w:rsidR="00A755DD">
        <w:rPr>
          <w:rFonts w:ascii="Times New Roman" w:eastAsia="Calibri" w:hAnsi="Times New Roman" w:cs="Times New Roman"/>
        </w:rPr>
        <w:t xml:space="preserve">; </w:t>
      </w:r>
      <w:r w:rsidRPr="007928F0">
        <w:rPr>
          <w:rFonts w:ascii="Times New Roman" w:eastAsia="Calibri" w:hAnsi="Times New Roman" w:cs="Times New Roman"/>
        </w:rPr>
        <w:t xml:space="preserve">sudjeluje u praćenju provođenja plana vrednovanja, uključujući predlaganju korektivnih mjera; </w:t>
      </w:r>
      <w:r w:rsidRPr="007928F0">
        <w:rPr>
          <w:rFonts w:ascii="Times New Roman" w:eastAsia="Calibri" w:hAnsi="Times New Roman" w:cs="Times New Roman"/>
        </w:rPr>
        <w:tab/>
        <w:t>sudjeluje u izradi Komunikacijske strategije i Komunikacijskog plana te provođenju mjera informiranja i vidljivosti sukladno Komunikacijskom planu;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>sudjeluje u pružanju podrške i edukaciji posredničkih tijela u vezi s dodijeljenim im zadaćama; sudjeluje u objavi liste korisnika  projekta, uključujući iznose javnih sredstava koji su namijenjeni po pojedinom projektu, naglašavajući ulogu Europske unije;</w:t>
      </w:r>
      <w:r w:rsidR="00A755DD">
        <w:rPr>
          <w:rFonts w:ascii="Times New Roman" w:eastAsia="Calibri" w:hAnsi="Times New Roman" w:cs="Times New Roman"/>
        </w:rPr>
        <w:t xml:space="preserve"> </w:t>
      </w:r>
      <w:r w:rsidRPr="007928F0">
        <w:rPr>
          <w:rFonts w:ascii="Times New Roman" w:eastAsia="Calibri" w:hAnsi="Times New Roman" w:cs="Times New Roman"/>
        </w:rPr>
        <w:t xml:space="preserve">sudjeluje u obavljanju složenijih poslova koji se odnose na osiguravanje  transparentnosti korištenja sredstava iz </w:t>
      </w:r>
      <w:proofErr w:type="spellStart"/>
      <w:r w:rsidRPr="007928F0">
        <w:rPr>
          <w:rFonts w:ascii="Times New Roman" w:eastAsia="Calibri" w:hAnsi="Times New Roman" w:cs="Times New Roman"/>
        </w:rPr>
        <w:t>pretpristupnog</w:t>
      </w:r>
      <w:proofErr w:type="spellEnd"/>
      <w:r w:rsidRPr="007928F0">
        <w:rPr>
          <w:rFonts w:ascii="Times New Roman" w:eastAsia="Calibri" w:hAnsi="Times New Roman" w:cs="Times New Roman"/>
        </w:rPr>
        <w:t xml:space="preserve"> i strukturnih  instrumenata Europske unije</w:t>
      </w:r>
      <w:r w:rsidR="00A755DD">
        <w:rPr>
          <w:rFonts w:ascii="Times New Roman" w:eastAsia="Calibri" w:hAnsi="Times New Roman" w:cs="Times New Roman"/>
        </w:rPr>
        <w:t xml:space="preserve">; </w:t>
      </w:r>
      <w:r w:rsidRPr="007928F0">
        <w:rPr>
          <w:rFonts w:ascii="Times New Roman" w:eastAsia="Calibri" w:hAnsi="Times New Roman" w:cs="Times New Roman"/>
        </w:rPr>
        <w:t>sudjeluje u obavljanju poslova vezanih uz provedbu projekata/programa tehničke pomoći usmjerenih na  praćenje i vrednovanje provedbe operativnih programa</w:t>
      </w:r>
      <w:r w:rsidR="00A755DD">
        <w:rPr>
          <w:rFonts w:ascii="Times New Roman" w:eastAsia="Calibri" w:hAnsi="Times New Roman" w:cs="Times New Roman"/>
        </w:rPr>
        <w:t xml:space="preserve">; </w:t>
      </w:r>
      <w:r w:rsidRPr="007928F0">
        <w:rPr>
          <w:rFonts w:ascii="Times New Roman" w:eastAsia="Calibri" w:hAnsi="Times New Roman" w:cs="Times New Roman"/>
        </w:rPr>
        <w:tab/>
        <w:t>odgovoran je za zakonitost rada i postupanja, materijalne i financijske resurse s kojima radi, kvalitetno i pravodobno obavljanje svih poslova iz djelokruga odjela.</w:t>
      </w: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28F0">
        <w:rPr>
          <w:rFonts w:ascii="Times New Roman" w:eastAsia="Calibri" w:hAnsi="Times New Roman" w:cs="Times New Roman"/>
          <w:b/>
        </w:rPr>
        <w:t>4.1.2.1.3. stručni savjetnik – 1 izvršitelj/</w:t>
      </w:r>
      <w:proofErr w:type="spellStart"/>
      <w:r w:rsidRPr="007928F0">
        <w:rPr>
          <w:rFonts w:ascii="Times New Roman" w:eastAsia="Calibri" w:hAnsi="Times New Roman" w:cs="Times New Roman"/>
          <w:b/>
        </w:rPr>
        <w:t>ica</w:t>
      </w:r>
      <w:proofErr w:type="spellEnd"/>
    </w:p>
    <w:p w:rsidR="007928F0" w:rsidRPr="007928F0" w:rsidRDefault="007928F0" w:rsidP="007928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928F0" w:rsidRPr="007928F0" w:rsidRDefault="007928F0" w:rsidP="00030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032D">
        <w:rPr>
          <w:rFonts w:ascii="Times New Roman" w:eastAsia="Calibri" w:hAnsi="Times New Roman" w:cs="Times New Roman"/>
          <w:b/>
          <w:i/>
          <w:u w:val="single"/>
        </w:rPr>
        <w:t>Opis poslova</w:t>
      </w:r>
      <w:r w:rsidRPr="007928F0">
        <w:rPr>
          <w:rFonts w:ascii="Times New Roman" w:eastAsia="Calibri" w:hAnsi="Times New Roman" w:cs="Times New Roman"/>
          <w:b/>
          <w:i/>
          <w:u w:val="single"/>
        </w:rPr>
        <w:t>:</w:t>
      </w:r>
      <w:r w:rsidRPr="007928F0">
        <w:rPr>
          <w:rFonts w:ascii="Times New Roman" w:eastAsia="Calibri" w:hAnsi="Times New Roman" w:cs="Times New Roman"/>
          <w:b/>
          <w:i/>
        </w:rPr>
        <w:t xml:space="preserve"> </w:t>
      </w:r>
      <w:r w:rsidRPr="007928F0">
        <w:rPr>
          <w:rFonts w:ascii="Times New Roman" w:hAnsi="Times New Roman" w:cs="Times New Roman"/>
        </w:rPr>
        <w:tab/>
        <w:t>izrađuje nacrte složenijih izvješća i akata na engleskom i hrvatskom jeziku;</w:t>
      </w:r>
      <w:r w:rsidR="0003032D">
        <w:rPr>
          <w:rFonts w:ascii="Times New Roman" w:hAnsi="Times New Roman" w:cs="Times New Roman"/>
        </w:rPr>
        <w:t xml:space="preserve"> </w:t>
      </w:r>
      <w:r w:rsidRPr="007928F0">
        <w:rPr>
          <w:rFonts w:ascii="Times New Roman" w:hAnsi="Times New Roman" w:cs="Times New Roman"/>
        </w:rPr>
        <w:t>prikuplja, obrađuje i analizira složenije podatke na hrvatskom i engleskom jeziku iz djelokruga ustrojstvene jedinice;</w:t>
      </w:r>
      <w:r w:rsidR="0003032D">
        <w:rPr>
          <w:rFonts w:ascii="Times New Roman" w:hAnsi="Times New Roman" w:cs="Times New Roman"/>
        </w:rPr>
        <w:t xml:space="preserve"> </w:t>
      </w:r>
      <w:r w:rsidRPr="007928F0">
        <w:rPr>
          <w:rFonts w:ascii="Times New Roman" w:hAnsi="Times New Roman" w:cs="Times New Roman"/>
        </w:rPr>
        <w:t>sudjeluje u organizaciji sastanaka i pripremi materijala za sastanke, vodi bilješke sa sastanaka;</w:t>
      </w:r>
      <w:r w:rsidR="0003032D">
        <w:rPr>
          <w:rFonts w:ascii="Times New Roman" w:hAnsi="Times New Roman" w:cs="Times New Roman"/>
        </w:rPr>
        <w:t xml:space="preserve"> </w:t>
      </w:r>
      <w:r w:rsidRPr="007928F0">
        <w:rPr>
          <w:rFonts w:ascii="Times New Roman" w:hAnsi="Times New Roman" w:cs="Times New Roman"/>
        </w:rPr>
        <w:t>obavlja manje složene stručne poslove koji obuhvaćaju proučavanje, analizu dokumentacije, praćenje provedbe operativnih  programa, uz češći nadzor, opće i specifične upute nadređenog službenika;</w:t>
      </w:r>
      <w:r w:rsidR="0003032D">
        <w:rPr>
          <w:rFonts w:ascii="Times New Roman" w:hAnsi="Times New Roman" w:cs="Times New Roman"/>
        </w:rPr>
        <w:t xml:space="preserve"> </w:t>
      </w:r>
      <w:r w:rsidRPr="007928F0">
        <w:rPr>
          <w:rFonts w:ascii="Times New Roman" w:hAnsi="Times New Roman" w:cs="Times New Roman"/>
        </w:rPr>
        <w:t>surađuje sa službenicima tijela uključenih u provedbu operativnih programa radi prikupljanja ili razmjene informacija;</w:t>
      </w:r>
      <w:r w:rsidR="0003032D">
        <w:rPr>
          <w:rFonts w:ascii="Times New Roman" w:hAnsi="Times New Roman" w:cs="Times New Roman"/>
        </w:rPr>
        <w:t xml:space="preserve"> </w:t>
      </w:r>
      <w:r w:rsidRPr="007928F0">
        <w:rPr>
          <w:rFonts w:ascii="Times New Roman" w:hAnsi="Times New Roman" w:cs="Times New Roman"/>
        </w:rPr>
        <w:t>obavlja administrativne poslove vezane uz rad stručnih radnih skupina i drugih radnih tijela osnovanih za potrebe informiranja o provedbi  operativnih programa;  pruža administrativnu podršku pri objavljivanju liste korisnika  projekta, uključujući iznose javnih sredstava koji su namijenjeni po pojedinom projektu, naglašavajući ulogu Europske unije;</w:t>
      </w:r>
      <w:r w:rsidR="0003032D">
        <w:rPr>
          <w:rFonts w:ascii="Times New Roman" w:hAnsi="Times New Roman" w:cs="Times New Roman"/>
        </w:rPr>
        <w:t xml:space="preserve"> </w:t>
      </w:r>
      <w:r w:rsidRPr="007928F0">
        <w:rPr>
          <w:rFonts w:ascii="Times New Roman" w:hAnsi="Times New Roman" w:cs="Times New Roman"/>
        </w:rPr>
        <w:t>odgovoran je za materijalne resurse s kojima radi i ispravnu primjenu metoda rada, postupaka i stručnih tehnika.</w:t>
      </w: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7928F0" w:rsidRDefault="007928F0" w:rsidP="009A4140">
      <w:pPr>
        <w:spacing w:after="0" w:line="240" w:lineRule="auto"/>
        <w:rPr>
          <w:rFonts w:ascii="Times New Roman" w:hAnsi="Times New Roman" w:cs="Times New Roman"/>
        </w:rPr>
      </w:pPr>
    </w:p>
    <w:p w:rsidR="006E5155" w:rsidRDefault="006E5155" w:rsidP="0088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</w:p>
    <w:p w:rsidR="0003032D" w:rsidRDefault="0003032D" w:rsidP="0088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03032D" w:rsidRDefault="0003032D" w:rsidP="0088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B9596C" w:rsidRPr="00B9596C" w:rsidRDefault="00B9596C" w:rsidP="00B9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9596C">
        <w:rPr>
          <w:rFonts w:ascii="Times New Roman" w:hAnsi="Times New Roman" w:cs="Times New Roman"/>
          <w:b/>
          <w:bCs/>
        </w:rPr>
        <w:t>PODACI O PLAĆI</w:t>
      </w:r>
      <w:r>
        <w:rPr>
          <w:rFonts w:ascii="Times New Roman" w:hAnsi="Times New Roman" w:cs="Times New Roman"/>
          <w:b/>
          <w:bCs/>
        </w:rPr>
        <w:t>:</w:t>
      </w:r>
    </w:p>
    <w:p w:rsidR="00B9596C" w:rsidRDefault="00B9596C" w:rsidP="00B9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596C" w:rsidRPr="00B9596C" w:rsidRDefault="00B9596C" w:rsidP="00B9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6C">
        <w:rPr>
          <w:rFonts w:ascii="Times New Roman" w:hAnsi="Times New Roman" w:cs="Times New Roman"/>
        </w:rPr>
        <w:t>Plaću radnog mjesta državnog službenika čini umnožak koeficijenta složenosti poslova radnog mjesta i osnovice za izračun plaće, uvećan za 0,5% za svaku navršenu godinu radnog staža.</w:t>
      </w:r>
    </w:p>
    <w:p w:rsidR="0041601F" w:rsidRPr="00C4468F" w:rsidRDefault="00B9596C" w:rsidP="00C4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6C">
        <w:rPr>
          <w:rFonts w:ascii="Times New Roman" w:hAnsi="Times New Roman" w:cs="Times New Roman"/>
        </w:rPr>
        <w:t xml:space="preserve">Koeficijenti složenosti poslova radnih mjesta utvrđeni su Uredbom o nazivima radnih mjesta i koeficijentima složenosti poslova u državnoj službi (Narodne novine, </w:t>
      </w:r>
      <w:r w:rsidRPr="00C4468F">
        <w:rPr>
          <w:rFonts w:ascii="Times New Roman" w:hAnsi="Times New Roman" w:cs="Times New Roman"/>
        </w:rPr>
        <w:t>b</w:t>
      </w:r>
      <w:r w:rsidR="00C4468F" w:rsidRPr="00C4468F">
        <w:rPr>
          <w:rFonts w:ascii="Times New Roman" w:hAnsi="Times New Roman" w:cs="Times New Roman"/>
        </w:rPr>
        <w:t>roj 37/01, 38/01, 71/01, 89/01, 112/01, 7/02, 17/03, 197/03, 21/04, 25/04, 66/05, 131/05, 11/07, 47/07, 109/07, 58/08, 32/09, 140/09, 21/10, 38/10, 77/10, 113/10, 22/11, 142/11, 31/12, 60/12 i 78/12, 82/12, 100/12, 124/12, 140/12, 16/13</w:t>
      </w:r>
      <w:r w:rsidR="0065375A">
        <w:rPr>
          <w:rFonts w:ascii="Times New Roman" w:hAnsi="Times New Roman" w:cs="Times New Roman"/>
        </w:rPr>
        <w:t>,</w:t>
      </w:r>
      <w:r w:rsidR="00C4468F" w:rsidRPr="00C4468F">
        <w:rPr>
          <w:rFonts w:ascii="Times New Roman" w:hAnsi="Times New Roman" w:cs="Times New Roman"/>
        </w:rPr>
        <w:t xml:space="preserve"> 25/13</w:t>
      </w:r>
      <w:r w:rsidR="00D3354D">
        <w:rPr>
          <w:rFonts w:ascii="Times New Roman" w:hAnsi="Times New Roman" w:cs="Times New Roman"/>
        </w:rPr>
        <w:t>,</w:t>
      </w:r>
      <w:r w:rsidR="0065375A">
        <w:rPr>
          <w:rFonts w:ascii="Times New Roman" w:hAnsi="Times New Roman" w:cs="Times New Roman"/>
        </w:rPr>
        <w:t xml:space="preserve"> 52/13</w:t>
      </w:r>
      <w:r w:rsidR="007A48A2">
        <w:rPr>
          <w:rFonts w:ascii="Times New Roman" w:hAnsi="Times New Roman" w:cs="Times New Roman"/>
        </w:rPr>
        <w:t>,</w:t>
      </w:r>
      <w:r w:rsidR="00D3354D">
        <w:rPr>
          <w:rFonts w:ascii="Times New Roman" w:hAnsi="Times New Roman" w:cs="Times New Roman"/>
        </w:rPr>
        <w:t xml:space="preserve"> 96/13</w:t>
      </w:r>
      <w:r w:rsidR="00AE7028">
        <w:rPr>
          <w:rFonts w:ascii="Times New Roman" w:hAnsi="Times New Roman" w:cs="Times New Roman"/>
        </w:rPr>
        <w:t>,</w:t>
      </w:r>
      <w:r w:rsidR="007A48A2">
        <w:rPr>
          <w:rFonts w:ascii="Times New Roman" w:hAnsi="Times New Roman" w:cs="Times New Roman"/>
        </w:rPr>
        <w:t xml:space="preserve"> 126/13</w:t>
      </w:r>
      <w:r w:rsidR="00AE7028">
        <w:rPr>
          <w:rFonts w:ascii="Times New Roman" w:hAnsi="Times New Roman" w:cs="Times New Roman"/>
        </w:rPr>
        <w:t xml:space="preserve"> i 2/14</w:t>
      </w:r>
      <w:r w:rsidR="00C4468F" w:rsidRPr="00C4468F">
        <w:rPr>
          <w:rFonts w:ascii="Times New Roman" w:hAnsi="Times New Roman" w:cs="Times New Roman"/>
        </w:rPr>
        <w:t>)</w:t>
      </w:r>
      <w:r w:rsidR="00D3354D">
        <w:rPr>
          <w:rFonts w:ascii="Times New Roman" w:hAnsi="Times New Roman" w:cs="Times New Roman"/>
        </w:rPr>
        <w:t>.</w:t>
      </w: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Pr="00B9596C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806028" w:rsidRDefault="00806028" w:rsidP="009A4140">
      <w:pPr>
        <w:spacing w:after="0" w:line="240" w:lineRule="auto"/>
        <w:rPr>
          <w:rFonts w:ascii="Times New Roman" w:hAnsi="Times New Roman" w:cs="Times New Roman"/>
        </w:rPr>
      </w:pPr>
    </w:p>
    <w:p w:rsidR="00B9596C" w:rsidRDefault="00B9596C" w:rsidP="00B9596C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9596C" w:rsidSect="00452845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A3" w:rsidRDefault="006673A3" w:rsidP="00B4566D">
      <w:pPr>
        <w:spacing w:after="0" w:line="240" w:lineRule="auto"/>
      </w:pPr>
      <w:r>
        <w:separator/>
      </w:r>
    </w:p>
  </w:endnote>
  <w:endnote w:type="continuationSeparator" w:id="0">
    <w:p w:rsidR="006673A3" w:rsidRDefault="006673A3" w:rsidP="00B4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092325"/>
      <w:docPartObj>
        <w:docPartGallery w:val="Page Numbers (Bottom of Page)"/>
        <w:docPartUnique/>
      </w:docPartObj>
    </w:sdtPr>
    <w:sdtEndPr/>
    <w:sdtContent>
      <w:p w:rsidR="00B4566D" w:rsidRDefault="00B456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86B">
          <w:rPr>
            <w:noProof/>
          </w:rPr>
          <w:t>3</w:t>
        </w:r>
        <w:r>
          <w:fldChar w:fldCharType="end"/>
        </w:r>
      </w:p>
    </w:sdtContent>
  </w:sdt>
  <w:p w:rsidR="00B4566D" w:rsidRDefault="00B4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A3" w:rsidRDefault="006673A3" w:rsidP="00B4566D">
      <w:pPr>
        <w:spacing w:after="0" w:line="240" w:lineRule="auto"/>
      </w:pPr>
      <w:r>
        <w:separator/>
      </w:r>
    </w:p>
  </w:footnote>
  <w:footnote w:type="continuationSeparator" w:id="0">
    <w:p w:rsidR="006673A3" w:rsidRDefault="006673A3" w:rsidP="00B4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E2"/>
    <w:multiLevelType w:val="hybridMultilevel"/>
    <w:tmpl w:val="158E3C0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2736C"/>
    <w:multiLevelType w:val="hybridMultilevel"/>
    <w:tmpl w:val="88F0D852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D7D6B"/>
    <w:multiLevelType w:val="hybridMultilevel"/>
    <w:tmpl w:val="8568555C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41F"/>
    <w:multiLevelType w:val="hybridMultilevel"/>
    <w:tmpl w:val="735C11A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7D1E16"/>
    <w:multiLevelType w:val="hybridMultilevel"/>
    <w:tmpl w:val="E2A6A14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1450D"/>
    <w:multiLevelType w:val="hybridMultilevel"/>
    <w:tmpl w:val="9488939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086048"/>
    <w:multiLevelType w:val="hybridMultilevel"/>
    <w:tmpl w:val="E04ED32C"/>
    <w:lvl w:ilvl="0" w:tplc="94DC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E4726E"/>
    <w:multiLevelType w:val="hybridMultilevel"/>
    <w:tmpl w:val="5FC2046E"/>
    <w:lvl w:ilvl="0" w:tplc="94DC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45051"/>
    <w:multiLevelType w:val="hybridMultilevel"/>
    <w:tmpl w:val="DE4485D6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57995"/>
    <w:multiLevelType w:val="hybridMultilevel"/>
    <w:tmpl w:val="D8E8CF4C"/>
    <w:lvl w:ilvl="0" w:tplc="286ACB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D1BF8"/>
    <w:multiLevelType w:val="hybridMultilevel"/>
    <w:tmpl w:val="5DAAA7DA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C0746"/>
    <w:multiLevelType w:val="hybridMultilevel"/>
    <w:tmpl w:val="E098D14E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CE6FA8"/>
    <w:multiLevelType w:val="hybridMultilevel"/>
    <w:tmpl w:val="B4EAFF98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B31C47"/>
    <w:multiLevelType w:val="hybridMultilevel"/>
    <w:tmpl w:val="1768662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2E0CF9"/>
    <w:multiLevelType w:val="hybridMultilevel"/>
    <w:tmpl w:val="C2502EF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B132CF"/>
    <w:multiLevelType w:val="hybridMultilevel"/>
    <w:tmpl w:val="B486E5E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9A2298"/>
    <w:multiLevelType w:val="hybridMultilevel"/>
    <w:tmpl w:val="9D3E022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AA66D4"/>
    <w:multiLevelType w:val="hybridMultilevel"/>
    <w:tmpl w:val="61D0FE24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0D30F4"/>
    <w:multiLevelType w:val="hybridMultilevel"/>
    <w:tmpl w:val="6626450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736D71"/>
    <w:multiLevelType w:val="hybridMultilevel"/>
    <w:tmpl w:val="A7D28F0A"/>
    <w:lvl w:ilvl="0" w:tplc="94DC3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92688"/>
    <w:multiLevelType w:val="hybridMultilevel"/>
    <w:tmpl w:val="DF7C311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DC3F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F00D2E"/>
    <w:multiLevelType w:val="hybridMultilevel"/>
    <w:tmpl w:val="8B7CA03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7C702D"/>
    <w:multiLevelType w:val="hybridMultilevel"/>
    <w:tmpl w:val="1C8ED3F2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1D05A7"/>
    <w:multiLevelType w:val="hybridMultilevel"/>
    <w:tmpl w:val="EA20563C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023784"/>
    <w:multiLevelType w:val="hybridMultilevel"/>
    <w:tmpl w:val="1D9AE3D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1"/>
  </w:num>
  <w:num w:numId="5">
    <w:abstractNumId w:val="14"/>
  </w:num>
  <w:num w:numId="6">
    <w:abstractNumId w:val="20"/>
  </w:num>
  <w:num w:numId="7">
    <w:abstractNumId w:val="23"/>
  </w:num>
  <w:num w:numId="8">
    <w:abstractNumId w:val="17"/>
  </w:num>
  <w:num w:numId="9">
    <w:abstractNumId w:val="0"/>
  </w:num>
  <w:num w:numId="10">
    <w:abstractNumId w:val="26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10"/>
  </w:num>
  <w:num w:numId="17">
    <w:abstractNumId w:val="3"/>
  </w:num>
  <w:num w:numId="18">
    <w:abstractNumId w:val="22"/>
  </w:num>
  <w:num w:numId="19">
    <w:abstractNumId w:val="24"/>
  </w:num>
  <w:num w:numId="20">
    <w:abstractNumId w:val="12"/>
  </w:num>
  <w:num w:numId="21">
    <w:abstractNumId w:val="21"/>
  </w:num>
  <w:num w:numId="22">
    <w:abstractNumId w:val="8"/>
  </w:num>
  <w:num w:numId="23">
    <w:abstractNumId w:val="6"/>
  </w:num>
  <w:num w:numId="24">
    <w:abstractNumId w:val="5"/>
  </w:num>
  <w:num w:numId="25">
    <w:abstractNumId w:val="25"/>
  </w:num>
  <w:num w:numId="26">
    <w:abstractNumId w:val="18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0"/>
    <w:rsid w:val="0003032D"/>
    <w:rsid w:val="000B73E4"/>
    <w:rsid w:val="000E3547"/>
    <w:rsid w:val="0010115B"/>
    <w:rsid w:val="00192B7F"/>
    <w:rsid w:val="00220F0A"/>
    <w:rsid w:val="00270332"/>
    <w:rsid w:val="002B411D"/>
    <w:rsid w:val="002B449E"/>
    <w:rsid w:val="002B5C03"/>
    <w:rsid w:val="002B7624"/>
    <w:rsid w:val="00315FB4"/>
    <w:rsid w:val="003B2CDE"/>
    <w:rsid w:val="003C6D64"/>
    <w:rsid w:val="003F3999"/>
    <w:rsid w:val="0041601F"/>
    <w:rsid w:val="00452845"/>
    <w:rsid w:val="005D7077"/>
    <w:rsid w:val="0063495A"/>
    <w:rsid w:val="0065375A"/>
    <w:rsid w:val="006673A3"/>
    <w:rsid w:val="006E5155"/>
    <w:rsid w:val="006F05AB"/>
    <w:rsid w:val="006F198F"/>
    <w:rsid w:val="006F3100"/>
    <w:rsid w:val="00702FC0"/>
    <w:rsid w:val="007125A4"/>
    <w:rsid w:val="007302E8"/>
    <w:rsid w:val="007454CD"/>
    <w:rsid w:val="007928F0"/>
    <w:rsid w:val="007A48A2"/>
    <w:rsid w:val="00806028"/>
    <w:rsid w:val="00884BA2"/>
    <w:rsid w:val="008C68EE"/>
    <w:rsid w:val="008C69EB"/>
    <w:rsid w:val="008D29E1"/>
    <w:rsid w:val="00943A44"/>
    <w:rsid w:val="0095486B"/>
    <w:rsid w:val="00990366"/>
    <w:rsid w:val="009970E9"/>
    <w:rsid w:val="009A4140"/>
    <w:rsid w:val="009B6C40"/>
    <w:rsid w:val="009C2932"/>
    <w:rsid w:val="009E050E"/>
    <w:rsid w:val="00A32EA8"/>
    <w:rsid w:val="00A755DD"/>
    <w:rsid w:val="00AD29A3"/>
    <w:rsid w:val="00AE7028"/>
    <w:rsid w:val="00AF4769"/>
    <w:rsid w:val="00B11454"/>
    <w:rsid w:val="00B43495"/>
    <w:rsid w:val="00B44D21"/>
    <w:rsid w:val="00B4566D"/>
    <w:rsid w:val="00B83235"/>
    <w:rsid w:val="00B9596C"/>
    <w:rsid w:val="00C4468F"/>
    <w:rsid w:val="00C67911"/>
    <w:rsid w:val="00C93056"/>
    <w:rsid w:val="00CD3A8E"/>
    <w:rsid w:val="00CF443C"/>
    <w:rsid w:val="00D3354D"/>
    <w:rsid w:val="00D40D40"/>
    <w:rsid w:val="00D713CB"/>
    <w:rsid w:val="00EE6B70"/>
    <w:rsid w:val="00F51C86"/>
    <w:rsid w:val="00FA25A8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6D"/>
  </w:style>
  <w:style w:type="paragraph" w:styleId="Footer">
    <w:name w:val="footer"/>
    <w:basedOn w:val="Normal"/>
    <w:link w:val="Foot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D"/>
  </w:style>
  <w:style w:type="paragraph" w:styleId="BalloonText">
    <w:name w:val="Balloon Text"/>
    <w:basedOn w:val="Normal"/>
    <w:link w:val="BalloonTextChar"/>
    <w:uiPriority w:val="99"/>
    <w:semiHidden/>
    <w:unhideWhenUsed/>
    <w:rsid w:val="00B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6D"/>
  </w:style>
  <w:style w:type="paragraph" w:styleId="Footer">
    <w:name w:val="footer"/>
    <w:basedOn w:val="Normal"/>
    <w:link w:val="Foot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D"/>
  </w:style>
  <w:style w:type="paragraph" w:styleId="BalloonText">
    <w:name w:val="Balloon Text"/>
    <w:basedOn w:val="Normal"/>
    <w:link w:val="BalloonTextChar"/>
    <w:uiPriority w:val="99"/>
    <w:semiHidden/>
    <w:unhideWhenUsed/>
    <w:rsid w:val="00B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BB53-70B6-4723-94A5-8D6F6791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42</cp:revision>
  <cp:lastPrinted>2014-05-28T06:09:00Z</cp:lastPrinted>
  <dcterms:created xsi:type="dcterms:W3CDTF">2012-10-05T11:43:00Z</dcterms:created>
  <dcterms:modified xsi:type="dcterms:W3CDTF">2014-05-28T06:09:00Z</dcterms:modified>
</cp:coreProperties>
</file>